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070" w14:textId="77777777" w:rsidR="0025311D" w:rsidRDefault="006A7B9D" w:rsidP="0025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Aide 1</w:t>
      </w:r>
    </w:p>
    <w:p w14:paraId="62CE4526" w14:textId="77777777" w:rsidR="006A7B9D" w:rsidRPr="006A7B9D" w:rsidRDefault="006A7B9D" w:rsidP="006A7B9D">
      <w:pPr>
        <w:rPr>
          <w:rFonts w:ascii="Calibri" w:eastAsia="Calibri" w:hAnsi="Calibri" w:cs="Times New Roman"/>
          <w:sz w:val="24"/>
          <w:szCs w:val="24"/>
        </w:rPr>
      </w:pPr>
      <w:r w:rsidRPr="006A7B9D">
        <w:rPr>
          <w:rFonts w:ascii="Calibri" w:eastAsia="Calibri" w:hAnsi="Calibri" w:cs="Times New Roman"/>
          <w:sz w:val="24"/>
          <w:szCs w:val="24"/>
        </w:rPr>
        <w:t xml:space="preserve">During the </w:t>
      </w:r>
      <w:r>
        <w:rPr>
          <w:rFonts w:ascii="Calibri" w:eastAsia="Calibri" w:hAnsi="Calibri" w:cs="Times New Roman"/>
          <w:sz w:val="24"/>
          <w:szCs w:val="24"/>
        </w:rPr>
        <w:t>second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9- week grading period, </w:t>
      </w:r>
      <w:r>
        <w:rPr>
          <w:rFonts w:ascii="Calibri" w:eastAsia="Calibri" w:hAnsi="Calibri" w:cs="Times New Roman"/>
          <w:sz w:val="24"/>
          <w:szCs w:val="24"/>
        </w:rPr>
        <w:t xml:space="preserve">have probably observed the 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many “mini” and sometimes big conflicts </w:t>
      </w:r>
      <w:r>
        <w:rPr>
          <w:rFonts w:ascii="Calibri" w:eastAsia="Calibri" w:hAnsi="Calibri" w:cs="Times New Roman"/>
          <w:sz w:val="24"/>
          <w:szCs w:val="24"/>
        </w:rPr>
        <w:t xml:space="preserve">that </w:t>
      </w:r>
      <w:r w:rsidRPr="006A7B9D">
        <w:rPr>
          <w:rFonts w:ascii="Calibri" w:eastAsia="Calibri" w:hAnsi="Calibri" w:cs="Times New Roman"/>
          <w:sz w:val="24"/>
          <w:szCs w:val="24"/>
        </w:rPr>
        <w:t>happen in our daily lives</w:t>
      </w:r>
      <w:r>
        <w:rPr>
          <w:rFonts w:ascii="Calibri" w:eastAsia="Calibri" w:hAnsi="Calibri" w:cs="Times New Roman"/>
          <w:sz w:val="24"/>
          <w:szCs w:val="24"/>
        </w:rPr>
        <w:t xml:space="preserve"> and work environments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. You </w:t>
      </w:r>
      <w:r>
        <w:rPr>
          <w:rFonts w:ascii="Calibri" w:eastAsia="Calibri" w:hAnsi="Calibri" w:cs="Times New Roman"/>
          <w:sz w:val="24"/>
          <w:szCs w:val="24"/>
        </w:rPr>
        <w:t>have explored how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individual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 perception and point of view can cause conflicts. You will </w:t>
      </w:r>
      <w:r>
        <w:rPr>
          <w:rFonts w:ascii="Calibri" w:eastAsia="Calibri" w:hAnsi="Calibri" w:cs="Times New Roman"/>
          <w:sz w:val="24"/>
          <w:szCs w:val="24"/>
        </w:rPr>
        <w:t xml:space="preserve">now 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begin to learn strategies to prevent, manage, or resolve interpersonal conflicts in a peaceful manner.  Once you understand that “perception is a person’s reality” you will better understand many causes of conflict and how to take a step back from them.  </w:t>
      </w:r>
      <w:r>
        <w:rPr>
          <w:rFonts w:ascii="Calibri" w:eastAsia="Calibri" w:hAnsi="Calibri" w:cs="Times New Roman"/>
          <w:sz w:val="24"/>
          <w:szCs w:val="24"/>
        </w:rPr>
        <w:t xml:space="preserve">Biases, stereotypes, discrimination exist everywhere and many times it is based on one’s own belief system and point of view. </w:t>
      </w:r>
      <w:r w:rsidR="0074138A">
        <w:rPr>
          <w:rFonts w:ascii="Calibri" w:eastAsia="Calibri" w:hAnsi="Calibri" w:cs="Times New Roman"/>
          <w:sz w:val="24"/>
          <w:szCs w:val="24"/>
        </w:rPr>
        <w:t xml:space="preserve">This causes much conflict.  Active listening is a tool which helps people understand and really listen.  Many times it helps to clarify situations and avoid conflict. </w:t>
      </w:r>
      <w:r w:rsidRPr="006A7B9D">
        <w:rPr>
          <w:rFonts w:ascii="Calibri" w:eastAsia="Calibri" w:hAnsi="Calibri" w:cs="Times New Roman"/>
          <w:sz w:val="24"/>
          <w:szCs w:val="24"/>
        </w:rPr>
        <w:t xml:space="preserve">It is my hope that you are  challenged to explore your own stereotypes, prejudices and perceptions (we all have them) that affect how you </w:t>
      </w:r>
      <w:r w:rsidR="0074138A">
        <w:rPr>
          <w:rFonts w:ascii="Calibri" w:eastAsia="Calibri" w:hAnsi="Calibri" w:cs="Times New Roman"/>
          <w:sz w:val="24"/>
          <w:szCs w:val="24"/>
        </w:rPr>
        <w:t>view and interact with others and to listen and respect other people’s views.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390"/>
        <w:gridCol w:w="1530"/>
        <w:gridCol w:w="3060"/>
      </w:tblGrid>
      <w:tr w:rsidR="0025311D" w14:paraId="6BDA61D3" w14:textId="77777777" w:rsidTr="006511DA">
        <w:tc>
          <w:tcPr>
            <w:tcW w:w="6390" w:type="dxa"/>
          </w:tcPr>
          <w:p w14:paraId="1E3FA231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1530" w:type="dxa"/>
          </w:tcPr>
          <w:p w14:paraId="0A3DEE0C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  <w:tc>
          <w:tcPr>
            <w:tcW w:w="3060" w:type="dxa"/>
          </w:tcPr>
          <w:p w14:paraId="04E1F756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25311D" w14:paraId="25CDE2A8" w14:textId="77777777" w:rsidTr="006511DA">
        <w:tc>
          <w:tcPr>
            <w:tcW w:w="6390" w:type="dxa"/>
          </w:tcPr>
          <w:p w14:paraId="33E7D5B6" w14:textId="77777777" w:rsidR="0025311D" w:rsidRDefault="006A7B9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Assignment Section of your notebook </w:t>
            </w:r>
          </w:p>
          <w:p w14:paraId="5FFE7CE9" w14:textId="77777777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know about:</w:t>
            </w:r>
          </w:p>
          <w:p w14:paraId="410ACFA9" w14:textId="77777777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Bias, discrimination, diversity, hate crimes, intolerance, prejudice, racism, sexist, stereotypes, tolerance</w:t>
            </w:r>
          </w:p>
        </w:tc>
        <w:tc>
          <w:tcPr>
            <w:tcW w:w="1530" w:type="dxa"/>
          </w:tcPr>
          <w:p w14:paraId="56CD5824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1EBB3D70" w14:textId="77777777" w:rsidR="0025311D" w:rsidRDefault="0074138A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2/5</w:t>
            </w:r>
          </w:p>
        </w:tc>
        <w:tc>
          <w:tcPr>
            <w:tcW w:w="3060" w:type="dxa"/>
          </w:tcPr>
          <w:p w14:paraId="1030BBCB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38A126E0" w14:textId="77777777" w:rsidR="00214B8F" w:rsidRDefault="00214B8F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not look up the word, just write what you know.</w:t>
            </w:r>
          </w:p>
          <w:p w14:paraId="195D27D5" w14:textId="77777777" w:rsidR="00214B8F" w:rsidRDefault="00214B8F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Grade</w:t>
            </w:r>
          </w:p>
        </w:tc>
      </w:tr>
      <w:tr w:rsidR="0025311D" w14:paraId="044E4DFA" w14:textId="77777777" w:rsidTr="006511DA">
        <w:tc>
          <w:tcPr>
            <w:tcW w:w="6390" w:type="dxa"/>
          </w:tcPr>
          <w:p w14:paraId="68DEA2A1" w14:textId="77777777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Joseph Doe Activity</w:t>
            </w:r>
          </w:p>
          <w:p w14:paraId="4011F7FE" w14:textId="77777777" w:rsidR="0025311D" w:rsidRDefault="0025311D" w:rsidP="006511DA">
            <w:pPr>
              <w:rPr>
                <w:b/>
                <w:sz w:val="28"/>
                <w:szCs w:val="28"/>
              </w:rPr>
            </w:pPr>
            <w:r w:rsidRPr="00C81A2B">
              <w:rPr>
                <w:b/>
                <w:sz w:val="28"/>
                <w:szCs w:val="28"/>
              </w:rPr>
              <w:t>6 people (3 people use one list, 3 people use the other list)</w:t>
            </w:r>
            <w:r>
              <w:rPr>
                <w:b/>
                <w:sz w:val="28"/>
                <w:szCs w:val="28"/>
              </w:rPr>
              <w:t>. Turn in your observation sheet for this activity.</w:t>
            </w:r>
          </w:p>
          <w:p w14:paraId="0C63AEA2" w14:textId="77777777" w:rsidR="0025311D" w:rsidRDefault="0025311D" w:rsidP="006511DA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72F2AC8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178921C3" w14:textId="77777777" w:rsidR="0025311D" w:rsidRDefault="0074138A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2/16</w:t>
            </w:r>
          </w:p>
        </w:tc>
        <w:tc>
          <w:tcPr>
            <w:tcW w:w="3060" w:type="dxa"/>
          </w:tcPr>
          <w:p w14:paraId="02E0E6EC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09079E3D" w14:textId="52460002" w:rsidR="00214B8F" w:rsidRDefault="00C76D92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14B8F">
              <w:rPr>
                <w:b/>
                <w:sz w:val="28"/>
                <w:szCs w:val="28"/>
              </w:rPr>
              <w:t xml:space="preserve"> Grade</w:t>
            </w:r>
            <w:r w:rsidR="0035227D">
              <w:rPr>
                <w:b/>
                <w:sz w:val="28"/>
                <w:szCs w:val="28"/>
              </w:rPr>
              <w:t>s</w:t>
            </w:r>
          </w:p>
        </w:tc>
      </w:tr>
      <w:tr w:rsidR="0025311D" w14:paraId="71FF4A37" w14:textId="77777777" w:rsidTr="006511DA">
        <w:tc>
          <w:tcPr>
            <w:tcW w:w="6390" w:type="dxa"/>
          </w:tcPr>
          <w:p w14:paraId="4B1222B0" w14:textId="7CB34319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Bias</w:t>
            </w:r>
          </w:p>
          <w:p w14:paraId="04221B75" w14:textId="31C75009" w:rsidR="0035227D" w:rsidRDefault="0035227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1</w:t>
            </w:r>
          </w:p>
          <w:p w14:paraId="11C99156" w14:textId="06A4DF68" w:rsidR="0025311D" w:rsidRPr="00C824B2" w:rsidRDefault="0025311D" w:rsidP="006511D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24B2">
              <w:rPr>
                <w:b/>
                <w:sz w:val="28"/>
                <w:szCs w:val="28"/>
              </w:rPr>
              <w:t xml:space="preserve">Read </w:t>
            </w:r>
            <w:r w:rsidR="001B416B">
              <w:rPr>
                <w:b/>
                <w:sz w:val="28"/>
                <w:szCs w:val="28"/>
              </w:rPr>
              <w:t>booklet</w:t>
            </w:r>
            <w:r w:rsidRPr="00C824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on biases</w:t>
            </w:r>
            <w:r w:rsidR="001B416B">
              <w:rPr>
                <w:b/>
                <w:sz w:val="28"/>
                <w:szCs w:val="28"/>
              </w:rPr>
              <w:t xml:space="preserve"> (get from me)</w:t>
            </w:r>
          </w:p>
          <w:p w14:paraId="7CD94331" w14:textId="77777777" w:rsidR="0025311D" w:rsidRPr="00C824B2" w:rsidRDefault="0025311D" w:rsidP="006511D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24B2">
              <w:rPr>
                <w:b/>
                <w:sz w:val="28"/>
                <w:szCs w:val="28"/>
              </w:rPr>
              <w:t>Watch video at the following link:</w:t>
            </w:r>
          </w:p>
          <w:p w14:paraId="35F39C6C" w14:textId="77777777" w:rsidR="0025311D" w:rsidRPr="0067474C" w:rsidRDefault="0025311D" w:rsidP="006511DA">
            <w:pPr>
              <w:rPr>
                <w:b/>
                <w:sz w:val="28"/>
                <w:szCs w:val="28"/>
              </w:rPr>
            </w:pPr>
            <w:r w:rsidRPr="0067474C">
              <w:rPr>
                <w:b/>
                <w:sz w:val="28"/>
                <w:szCs w:val="28"/>
              </w:rPr>
              <w:t>Racial stereotypes in Children's Entertainment</w:t>
            </w:r>
          </w:p>
          <w:p w14:paraId="5DC4AB2E" w14:textId="77777777" w:rsidR="0025311D" w:rsidRPr="0067474C" w:rsidRDefault="0043144C" w:rsidP="006511DA">
            <w:pPr>
              <w:rPr>
                <w:b/>
                <w:sz w:val="28"/>
                <w:szCs w:val="28"/>
              </w:rPr>
            </w:pPr>
            <w:hyperlink r:id="rId7" w:history="1">
              <w:r w:rsidR="0025311D" w:rsidRPr="0067474C">
                <w:rPr>
                  <w:rStyle w:val="Hyperlink"/>
                  <w:b/>
                  <w:sz w:val="28"/>
                  <w:szCs w:val="28"/>
                </w:rPr>
                <w:t>https://www.youtube.com/watch?v=fS3e-n8Mj7I</w:t>
              </w:r>
            </w:hyperlink>
          </w:p>
          <w:p w14:paraId="16971FD5" w14:textId="4656243D" w:rsidR="002F12AD" w:rsidRDefault="00722303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Summarize what you learned in your folder (paper section)</w:t>
            </w:r>
          </w:p>
          <w:p w14:paraId="71B91020" w14:textId="63AC7EE7" w:rsidR="0035227D" w:rsidRDefault="0035227D" w:rsidP="006511DA">
            <w:pPr>
              <w:rPr>
                <w:b/>
                <w:sz w:val="28"/>
                <w:szCs w:val="28"/>
              </w:rPr>
            </w:pPr>
          </w:p>
          <w:p w14:paraId="6B8D57AE" w14:textId="7F387F77" w:rsidR="0035227D" w:rsidRDefault="0035227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Bias Part 2</w:t>
            </w:r>
          </w:p>
          <w:p w14:paraId="4AD42639" w14:textId="33230DE8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3-4 different biases/stereotypes you learned about.</w:t>
            </w:r>
            <w:r w:rsidR="001B416B">
              <w:rPr>
                <w:b/>
                <w:sz w:val="28"/>
                <w:szCs w:val="28"/>
              </w:rPr>
              <w:t xml:space="preserve"> Write about them in your folder(paper </w:t>
            </w:r>
            <w:r w:rsidR="001B416B">
              <w:rPr>
                <w:b/>
                <w:sz w:val="28"/>
                <w:szCs w:val="28"/>
              </w:rPr>
              <w:lastRenderedPageBreak/>
              <w:t>section)</w:t>
            </w:r>
            <w:r w:rsidR="00722303">
              <w:rPr>
                <w:b/>
                <w:sz w:val="28"/>
                <w:szCs w:val="28"/>
              </w:rPr>
              <w:t xml:space="preserve"> How have you been biased (we </w:t>
            </w:r>
            <w:r w:rsidR="00C379AB">
              <w:rPr>
                <w:b/>
                <w:sz w:val="28"/>
                <w:szCs w:val="28"/>
              </w:rPr>
              <w:t>all are-a little).  Has your view changed?</w:t>
            </w:r>
          </w:p>
          <w:p w14:paraId="47CB4235" w14:textId="5D06D857" w:rsidR="0025311D" w:rsidRDefault="0025311D" w:rsidP="006511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Culture, racial, gender, age, nationality, physical, etc.</w:t>
            </w:r>
          </w:p>
          <w:p w14:paraId="32A10BF2" w14:textId="77777777" w:rsidR="0025311D" w:rsidRDefault="0025311D" w:rsidP="00AB23C4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75412B6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1F5EBB1E" w14:textId="6B171A45" w:rsidR="0025311D" w:rsidRDefault="00C76D92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  <w:tc>
          <w:tcPr>
            <w:tcW w:w="3060" w:type="dxa"/>
          </w:tcPr>
          <w:p w14:paraId="103D3010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16699834" w14:textId="77777777" w:rsidR="00214B8F" w:rsidRDefault="00214B8F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7D80C5DC" w14:textId="77777777" w:rsidR="00214B8F" w:rsidRDefault="0035227D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Grade for Part 1</w:t>
            </w:r>
          </w:p>
          <w:p w14:paraId="649BFCE2" w14:textId="77777777" w:rsidR="0035227D" w:rsidRDefault="0035227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6C00B3D1" w14:textId="4D2E1A49" w:rsidR="0035227D" w:rsidRDefault="0035227D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Grade for part 2</w:t>
            </w:r>
          </w:p>
        </w:tc>
      </w:tr>
      <w:tr w:rsidR="0025311D" w14:paraId="7101E6F3" w14:textId="77777777" w:rsidTr="006511DA">
        <w:tc>
          <w:tcPr>
            <w:tcW w:w="6390" w:type="dxa"/>
          </w:tcPr>
          <w:p w14:paraId="69CF1265" w14:textId="77777777" w:rsidR="0025311D" w:rsidRDefault="0074138A" w:rsidP="007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to Active Listening</w:t>
            </w:r>
          </w:p>
          <w:p w14:paraId="4801949E" w14:textId="77777777" w:rsidR="0074138A" w:rsidRDefault="0074138A" w:rsidP="0074138A">
            <w:pPr>
              <w:rPr>
                <w:b/>
                <w:sz w:val="28"/>
                <w:szCs w:val="28"/>
              </w:rPr>
            </w:pPr>
          </w:p>
          <w:p w14:paraId="7FAF48C3" w14:textId="77777777" w:rsidR="0074138A" w:rsidRDefault="0074138A" w:rsidP="007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with me first to discuss “Active Listening”</w:t>
            </w:r>
          </w:p>
          <w:p w14:paraId="0287591B" w14:textId="77777777" w:rsidR="0074138A" w:rsidRDefault="0074138A" w:rsidP="0074138A">
            <w:pPr>
              <w:rPr>
                <w:b/>
                <w:sz w:val="28"/>
                <w:szCs w:val="28"/>
              </w:rPr>
            </w:pPr>
          </w:p>
          <w:p w14:paraId="1D720274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Watch the following Video on Active Listening.</w:t>
            </w:r>
          </w:p>
          <w:p w14:paraId="39D4E4F9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17A8">
              <w:rPr>
                <w:rFonts w:ascii="Calibri" w:eastAsia="Calibri" w:hAnsi="Calibri" w:cs="Times New Roman"/>
                <w:b/>
                <w:sz w:val="24"/>
                <w:szCs w:val="24"/>
                <w:lang w:val="en"/>
              </w:rPr>
              <w:t>Active Listening: Katie Owens at TEDxYouth@Conejo</w:t>
            </w:r>
          </w:p>
          <w:p w14:paraId="37610437" w14:textId="77777777" w:rsidR="0074138A" w:rsidRDefault="0043144C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hyperlink r:id="rId8" w:history="1">
              <w:r w:rsidR="0074138A" w:rsidRPr="00EF7242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</w:rPr>
                <w:t>https://youtu.be/WER63AY8zB8</w:t>
              </w:r>
            </w:hyperlink>
          </w:p>
          <w:p w14:paraId="1FEB9111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Summarize in one paragraph</w:t>
            </w:r>
          </w:p>
          <w:p w14:paraId="2B28FFE9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EEE531A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Read the document on Active Listening and </w:t>
            </w:r>
            <w:r w:rsidR="00886744">
              <w:rPr>
                <w:rFonts w:ascii="Calibri" w:eastAsia="Calibri" w:hAnsi="Calibri" w:cs="Times New Roman"/>
                <w:b/>
                <w:sz w:val="24"/>
                <w:szCs w:val="24"/>
              </w:rPr>
              <w:t>give 2 examples of each of the following.</w:t>
            </w:r>
          </w:p>
          <w:p w14:paraId="77F6F4E4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 Grade for Open Ended Questions</w:t>
            </w:r>
          </w:p>
          <w:p w14:paraId="581DD6F9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 Grade for Clarification</w:t>
            </w:r>
          </w:p>
          <w:p w14:paraId="0BCCE9F3" w14:textId="77777777" w:rsidR="0074138A" w:rsidRDefault="0074138A" w:rsidP="007413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 Grade for Paraphrase</w:t>
            </w:r>
          </w:p>
          <w:p w14:paraId="4F37BA6F" w14:textId="77777777" w:rsidR="0074138A" w:rsidRDefault="0074138A" w:rsidP="006A7B9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F82624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42B1A49D" w14:textId="77777777" w:rsidR="0025311D" w:rsidRDefault="00EC471C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C471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9-week</w:t>
            </w:r>
          </w:p>
          <w:p w14:paraId="3C0DD43D" w14:textId="77777777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75DC098B" w14:textId="3404ED3C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15670ADE" w14:textId="77777777" w:rsidR="0025311D" w:rsidRDefault="0025311D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2D189362" w14:textId="014C1570" w:rsidR="0074138A" w:rsidRDefault="005279B1" w:rsidP="007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74138A">
              <w:rPr>
                <w:b/>
                <w:sz w:val="28"/>
                <w:szCs w:val="28"/>
              </w:rPr>
              <w:t>Grades</w:t>
            </w:r>
          </w:p>
          <w:p w14:paraId="22DADAF0" w14:textId="77777777" w:rsidR="0074138A" w:rsidRDefault="0074138A" w:rsidP="0074138A">
            <w:pPr>
              <w:rPr>
                <w:b/>
                <w:sz w:val="28"/>
                <w:szCs w:val="28"/>
              </w:rPr>
            </w:pPr>
          </w:p>
          <w:p w14:paraId="4A43FEB8" w14:textId="77777777" w:rsidR="003F4ECB" w:rsidRDefault="0074138A" w:rsidP="007413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Oral discussion with me</w:t>
            </w:r>
            <w:r w:rsidR="003F4ECB">
              <w:rPr>
                <w:b/>
                <w:sz w:val="28"/>
                <w:szCs w:val="28"/>
              </w:rPr>
              <w:t xml:space="preserve"> (Week of April 6</w:t>
            </w:r>
            <w:r w:rsidR="003F4ECB" w:rsidRPr="003F4ECB">
              <w:rPr>
                <w:b/>
                <w:sz w:val="28"/>
                <w:szCs w:val="28"/>
                <w:vertAlign w:val="superscript"/>
              </w:rPr>
              <w:t>th</w:t>
            </w:r>
            <w:r w:rsidR="003F4ECB">
              <w:rPr>
                <w:b/>
                <w:sz w:val="28"/>
                <w:szCs w:val="28"/>
              </w:rPr>
              <w:t xml:space="preserve"> )</w:t>
            </w:r>
          </w:p>
          <w:p w14:paraId="410DF5D7" w14:textId="27462D49" w:rsidR="0074138A" w:rsidRDefault="003F4ECB" w:rsidP="003F4EC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F9D0BFA" w14:textId="5CC5DBB8" w:rsidR="0074138A" w:rsidRDefault="0074138A" w:rsidP="0074138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3F4ECB">
              <w:rPr>
                <w:b/>
                <w:sz w:val="28"/>
                <w:szCs w:val="28"/>
              </w:rPr>
              <w:t xml:space="preserve"> of video</w:t>
            </w:r>
          </w:p>
          <w:p w14:paraId="2D8B1C6E" w14:textId="3ECF49E7" w:rsidR="003F4ECB" w:rsidRDefault="00D55A57" w:rsidP="003F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Due:  4-15</w:t>
            </w:r>
          </w:p>
          <w:p w14:paraId="3152F21E" w14:textId="561F4283" w:rsidR="00D55A57" w:rsidRDefault="00D55A57" w:rsidP="003F4ECB">
            <w:pPr>
              <w:rPr>
                <w:b/>
                <w:sz w:val="28"/>
                <w:szCs w:val="28"/>
              </w:rPr>
            </w:pPr>
          </w:p>
          <w:p w14:paraId="08477EB9" w14:textId="4BB07DB4" w:rsidR="00D55A57" w:rsidRDefault="00D55A57" w:rsidP="00D55A5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5A57">
              <w:rPr>
                <w:b/>
                <w:sz w:val="28"/>
                <w:szCs w:val="28"/>
              </w:rPr>
              <w:t>Active Listening Worksheet</w:t>
            </w:r>
          </w:p>
          <w:p w14:paraId="4CD345BF" w14:textId="5FFCC848" w:rsidR="00D55A57" w:rsidRPr="005279B1" w:rsidRDefault="00D55A57" w:rsidP="005279B1">
            <w:pPr>
              <w:ind w:left="360"/>
              <w:rPr>
                <w:b/>
                <w:sz w:val="28"/>
                <w:szCs w:val="28"/>
              </w:rPr>
            </w:pPr>
            <w:r w:rsidRPr="005279B1">
              <w:rPr>
                <w:b/>
                <w:sz w:val="28"/>
                <w:szCs w:val="28"/>
              </w:rPr>
              <w:t xml:space="preserve">Due: </w:t>
            </w:r>
            <w:r w:rsidR="005279B1" w:rsidRPr="005279B1">
              <w:rPr>
                <w:b/>
                <w:sz w:val="28"/>
                <w:szCs w:val="28"/>
              </w:rPr>
              <w:t>4/29</w:t>
            </w:r>
          </w:p>
          <w:p w14:paraId="5DC88778" w14:textId="255E0DC2" w:rsidR="0074138A" w:rsidRPr="00D55A57" w:rsidRDefault="0074138A" w:rsidP="00D55A5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5279B1" w14:paraId="29163635" w14:textId="77777777" w:rsidTr="006511DA">
        <w:tc>
          <w:tcPr>
            <w:tcW w:w="6390" w:type="dxa"/>
          </w:tcPr>
          <w:p w14:paraId="04A127FF" w14:textId="77777777" w:rsidR="005279B1" w:rsidRDefault="005279B1" w:rsidP="0074138A">
            <w:pPr>
              <w:rPr>
                <w:b/>
                <w:sz w:val="28"/>
                <w:szCs w:val="28"/>
              </w:rPr>
            </w:pPr>
          </w:p>
          <w:p w14:paraId="15FAA510" w14:textId="5EBA0D70" w:rsidR="00BC44CE" w:rsidRDefault="00BC44CE" w:rsidP="007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Notebook Check (Everything in order)</w:t>
            </w:r>
          </w:p>
        </w:tc>
        <w:tc>
          <w:tcPr>
            <w:tcW w:w="1530" w:type="dxa"/>
          </w:tcPr>
          <w:p w14:paraId="4B9B0139" w14:textId="1DB3D4C3" w:rsidR="005279B1" w:rsidRDefault="00BC44CE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5/27</w:t>
            </w:r>
          </w:p>
        </w:tc>
        <w:tc>
          <w:tcPr>
            <w:tcW w:w="3060" w:type="dxa"/>
          </w:tcPr>
          <w:p w14:paraId="148ABA35" w14:textId="7C28943D" w:rsidR="005279B1" w:rsidRDefault="0022134F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Grades-One for each grading period</w:t>
            </w:r>
            <w:bookmarkStart w:id="0" w:name="_GoBack"/>
            <w:bookmarkEnd w:id="0"/>
          </w:p>
        </w:tc>
      </w:tr>
      <w:tr w:rsidR="00EC471C" w14:paraId="27019819" w14:textId="77777777" w:rsidTr="00E82E7C">
        <w:tc>
          <w:tcPr>
            <w:tcW w:w="6390" w:type="dxa"/>
          </w:tcPr>
          <w:p w14:paraId="0ABEB398" w14:textId="028C480A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will speak to your supervisor and you will receive grades from them.  This is ongoing.  Each grade received will be worth 2 grades.</w:t>
            </w:r>
          </w:p>
        </w:tc>
        <w:tc>
          <w:tcPr>
            <w:tcW w:w="4590" w:type="dxa"/>
            <w:gridSpan w:val="2"/>
          </w:tcPr>
          <w:p w14:paraId="782B4432" w14:textId="77777777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</w:p>
          <w:p w14:paraId="6394F90F" w14:textId="67490AAC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  <w:p w14:paraId="23AFB6B9" w14:textId="77777777" w:rsidR="00EC471C" w:rsidRDefault="00EC471C" w:rsidP="006511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4C19A" w14:textId="77777777" w:rsidR="00B35BB8" w:rsidRDefault="00B35BB8"/>
    <w:sectPr w:rsidR="00B35B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23C7" w14:textId="77777777" w:rsidR="0043144C" w:rsidRDefault="0043144C">
      <w:pPr>
        <w:spacing w:after="0" w:line="240" w:lineRule="auto"/>
      </w:pPr>
      <w:r>
        <w:separator/>
      </w:r>
    </w:p>
  </w:endnote>
  <w:endnote w:type="continuationSeparator" w:id="0">
    <w:p w14:paraId="4DF869D1" w14:textId="77777777" w:rsidR="0043144C" w:rsidRDefault="0043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E11E" w14:textId="77777777" w:rsidR="0043144C" w:rsidRDefault="0043144C">
      <w:pPr>
        <w:spacing w:after="0" w:line="240" w:lineRule="auto"/>
      </w:pPr>
      <w:r>
        <w:separator/>
      </w:r>
    </w:p>
  </w:footnote>
  <w:footnote w:type="continuationSeparator" w:id="0">
    <w:p w14:paraId="0101CEB4" w14:textId="77777777" w:rsidR="0043144C" w:rsidRDefault="0043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3190" w14:textId="77777777" w:rsidR="00AC7D95" w:rsidRDefault="006A7B9D">
    <w:pPr>
      <w:pStyle w:val="Header"/>
    </w:pPr>
    <w:r>
      <w:t>Milamstudentservices.weebly.com</w:t>
    </w:r>
  </w:p>
  <w:p w14:paraId="008F255A" w14:textId="67DC0B92" w:rsidR="00AC7D95" w:rsidRDefault="006A7B9D">
    <w:pPr>
      <w:pStyle w:val="Header"/>
    </w:pPr>
    <w:r>
      <w:t>3rd</w:t>
    </w:r>
    <w:r w:rsidR="0025311D">
      <w:t xml:space="preserve"> </w:t>
    </w:r>
    <w:r w:rsidR="00854A11">
      <w:t>– 4</w:t>
    </w:r>
    <w:r w:rsidR="00854A11" w:rsidRPr="00854A11">
      <w:rPr>
        <w:vertAlign w:val="superscript"/>
      </w:rPr>
      <w:t>th</w:t>
    </w:r>
    <w:r w:rsidR="00854A11">
      <w:t xml:space="preserve"> </w:t>
    </w:r>
    <w:r w:rsidR="0025311D">
      <w:t>9-week grading period</w:t>
    </w:r>
  </w:p>
  <w:p w14:paraId="0E989E7A" w14:textId="77777777" w:rsidR="00AC7D95" w:rsidRDefault="00431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4C2"/>
    <w:multiLevelType w:val="hybridMultilevel"/>
    <w:tmpl w:val="C018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6A87"/>
    <w:multiLevelType w:val="hybridMultilevel"/>
    <w:tmpl w:val="584C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11D"/>
    <w:rsid w:val="00031621"/>
    <w:rsid w:val="000C556B"/>
    <w:rsid w:val="001B416B"/>
    <w:rsid w:val="001F799F"/>
    <w:rsid w:val="00214B8F"/>
    <w:rsid w:val="0022134F"/>
    <w:rsid w:val="0025311D"/>
    <w:rsid w:val="002F12AD"/>
    <w:rsid w:val="0035227D"/>
    <w:rsid w:val="003F4ECB"/>
    <w:rsid w:val="0043144C"/>
    <w:rsid w:val="004564B1"/>
    <w:rsid w:val="005279B1"/>
    <w:rsid w:val="006A7B9D"/>
    <w:rsid w:val="00722303"/>
    <w:rsid w:val="0074138A"/>
    <w:rsid w:val="00854A11"/>
    <w:rsid w:val="00886744"/>
    <w:rsid w:val="00AB23C4"/>
    <w:rsid w:val="00B35BB8"/>
    <w:rsid w:val="00BC44CE"/>
    <w:rsid w:val="00C379AB"/>
    <w:rsid w:val="00C76D92"/>
    <w:rsid w:val="00D55A57"/>
    <w:rsid w:val="00DC1F44"/>
    <w:rsid w:val="00E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CC8D"/>
  <w15:docId w15:val="{44CDC03F-F9F2-40A5-A38F-9F9AF72B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1D"/>
  </w:style>
  <w:style w:type="paragraph" w:styleId="ListParagraph">
    <w:name w:val="List Paragraph"/>
    <w:basedOn w:val="Normal"/>
    <w:uiPriority w:val="34"/>
    <w:qFormat/>
    <w:rsid w:val="002531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9D"/>
  </w:style>
  <w:style w:type="character" w:styleId="FollowedHyperlink">
    <w:name w:val="FollowedHyperlink"/>
    <w:basedOn w:val="DefaultParagraphFont"/>
    <w:uiPriority w:val="99"/>
    <w:semiHidden/>
    <w:unhideWhenUsed/>
    <w:rsid w:val="00886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ER63AY8z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3e-n8Mj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Idania</dc:creator>
  <cp:lastModifiedBy>Avila, Idania</cp:lastModifiedBy>
  <cp:revision>6</cp:revision>
  <cp:lastPrinted>2020-01-27T13:43:00Z</cp:lastPrinted>
  <dcterms:created xsi:type="dcterms:W3CDTF">2018-01-29T03:09:00Z</dcterms:created>
  <dcterms:modified xsi:type="dcterms:W3CDTF">2020-01-27T14:54:00Z</dcterms:modified>
</cp:coreProperties>
</file>